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51D04" w14:textId="77777777" w:rsidR="006C187A" w:rsidRPr="006C187A" w:rsidRDefault="006C187A" w:rsidP="006C187A">
      <w:pPr>
        <w:numPr>
          <w:ilvl w:val="0"/>
          <w:numId w:val="1"/>
        </w:numPr>
        <w:spacing w:after="240"/>
        <w:ind w:left="30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In 4–5 pages, describe the environmental forces that affect health care organization budgets. Propose a budget that includes organizational improvements. Explain how the budget aligns with the target profit margin and how financial performance will be measured.</w:t>
      </w:r>
    </w:p>
    <w:p w14:paraId="21E6F720"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Note: The assessments in this course build upon each other, so you are strongly encouraged to complete them in sequence.</w:t>
      </w:r>
    </w:p>
    <w:p w14:paraId="34A343D8" w14:textId="77777777" w:rsidR="006C187A" w:rsidRPr="006C187A" w:rsidRDefault="006C187A" w:rsidP="006C187A">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6C187A">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766E784D"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070A2314" w14:textId="77777777" w:rsidR="006C187A" w:rsidRPr="006C187A" w:rsidRDefault="006C187A" w:rsidP="006C187A">
      <w:pPr>
        <w:numPr>
          <w:ilvl w:val="1"/>
          <w:numId w:val="1"/>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Competency 1: Develop financial strategies to address dynamic environmental forces. (L24.2, L24.5, L17.2) </w:t>
      </w:r>
    </w:p>
    <w:p w14:paraId="2AF0688B" w14:textId="77777777" w:rsidR="006C187A" w:rsidRPr="006C187A" w:rsidRDefault="006C187A" w:rsidP="006C187A">
      <w:pPr>
        <w:numPr>
          <w:ilvl w:val="2"/>
          <w:numId w:val="2"/>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Describe the environmental forces that affect health care operating budgets.</w:t>
      </w:r>
    </w:p>
    <w:p w14:paraId="63E771C3" w14:textId="77777777" w:rsidR="006C187A" w:rsidRPr="006C187A" w:rsidRDefault="006C187A" w:rsidP="006C187A">
      <w:pPr>
        <w:numPr>
          <w:ilvl w:val="2"/>
          <w:numId w:val="2"/>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Explain how financial performance will be measured.</w:t>
      </w:r>
    </w:p>
    <w:p w14:paraId="41043ACE" w14:textId="77777777" w:rsidR="006C187A" w:rsidRPr="006C187A" w:rsidRDefault="006C187A" w:rsidP="006C187A">
      <w:pPr>
        <w:numPr>
          <w:ilvl w:val="1"/>
          <w:numId w:val="2"/>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Competency 3: Develop a budget that integrates organizational improvements with sound financial analysis. (L8.4, L3.3) </w:t>
      </w:r>
    </w:p>
    <w:p w14:paraId="5A50B911" w14:textId="77777777" w:rsidR="006C187A" w:rsidRPr="006C187A" w:rsidRDefault="006C187A" w:rsidP="006C187A">
      <w:pPr>
        <w:numPr>
          <w:ilvl w:val="2"/>
          <w:numId w:val="3"/>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Explain how an operating budget aligns with an organizational target profit margin.</w:t>
      </w:r>
    </w:p>
    <w:p w14:paraId="65D89EE9" w14:textId="77777777" w:rsidR="006C187A" w:rsidRPr="006C187A" w:rsidRDefault="006C187A" w:rsidP="006C187A">
      <w:pPr>
        <w:numPr>
          <w:ilvl w:val="2"/>
          <w:numId w:val="3"/>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Explain how financial performance will be measured.</w:t>
      </w:r>
    </w:p>
    <w:p w14:paraId="42553366" w14:textId="77777777" w:rsidR="006C187A" w:rsidRPr="006C187A" w:rsidRDefault="006C187A" w:rsidP="006C187A">
      <w:pPr>
        <w:numPr>
          <w:ilvl w:val="1"/>
          <w:numId w:val="3"/>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Competency 4: Communicate in a manner that is scholarly, professional, and consistent with expectations for professionals in health care administration. (L6.1, L6.2, L6.3, L6.4) </w:t>
      </w:r>
    </w:p>
    <w:p w14:paraId="59A1B954" w14:textId="77777777" w:rsidR="006C187A" w:rsidRPr="006C187A" w:rsidRDefault="006C187A" w:rsidP="006C187A">
      <w:pPr>
        <w:numPr>
          <w:ilvl w:val="2"/>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Write content clearly and logically with correct use of grammar, punctuation, and mechanics.</w:t>
      </w:r>
    </w:p>
    <w:p w14:paraId="2C4FAD39" w14:textId="77777777" w:rsidR="006C187A" w:rsidRPr="006C187A" w:rsidRDefault="006C187A" w:rsidP="006C187A">
      <w:pPr>
        <w:numPr>
          <w:ilvl w:val="2"/>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Format citations and references using APA style.</w:t>
      </w:r>
    </w:p>
    <w:p w14:paraId="07B53828" w14:textId="77777777" w:rsidR="006C187A" w:rsidRPr="006C187A" w:rsidRDefault="006C187A" w:rsidP="006C187A">
      <w:pPr>
        <w:spacing w:before="150" w:line="420" w:lineRule="atLeast"/>
        <w:ind w:right="3300"/>
        <w:outlineLvl w:val="4"/>
        <w:rPr>
          <w:rFonts w:ascii="Avenir LT W01 65 Medium" w:eastAsia="Times New Roman" w:hAnsi="Avenir LT W01 65 Medium" w:cs="Times New Roman"/>
          <w:color w:val="2E91C2"/>
          <w:sz w:val="30"/>
          <w:szCs w:val="30"/>
          <w:lang w:eastAsia="zh-CN"/>
        </w:rPr>
      </w:pPr>
      <w:r w:rsidRPr="006C187A">
        <w:rPr>
          <w:rFonts w:ascii="Avenir LT W01 65 Medium" w:eastAsia="Times New Roman" w:hAnsi="Avenir LT W01 65 Medium" w:cs="Times New Roman"/>
          <w:color w:val="2E91C2"/>
          <w:sz w:val="30"/>
          <w:szCs w:val="30"/>
          <w:lang w:eastAsia="zh-CN"/>
        </w:rPr>
        <w:t>Competency Map</w:t>
      </w:r>
    </w:p>
    <w:p w14:paraId="4E37FED8" w14:textId="77777777" w:rsidR="006C187A" w:rsidRPr="006C187A" w:rsidRDefault="006C187A" w:rsidP="006C187A">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6C187A">
          <w:rPr>
            <w:rFonts w:ascii="inherit" w:eastAsia="Times New Roman" w:hAnsi="inherit" w:cs="Times New Roman"/>
            <w:caps/>
            <w:color w:val="FFFFFF"/>
            <w:sz w:val="21"/>
            <w:szCs w:val="21"/>
            <w:u w:val="single"/>
            <w:bdr w:val="none" w:sz="0" w:space="0" w:color="auto" w:frame="1"/>
            <w:shd w:val="clear" w:color="auto" w:fill="2E91C2"/>
            <w:lang w:eastAsia="zh-CN"/>
          </w:rPr>
          <w:t xml:space="preserve">CHECK YOUR </w:t>
        </w:r>
        <w:proofErr w:type="spellStart"/>
        <w:r w:rsidRPr="006C187A">
          <w:rPr>
            <w:rFonts w:ascii="inherit" w:eastAsia="Times New Roman" w:hAnsi="inherit" w:cs="Times New Roman"/>
            <w:caps/>
            <w:color w:val="FFFFFF"/>
            <w:sz w:val="21"/>
            <w:szCs w:val="21"/>
            <w:u w:val="single"/>
            <w:bdr w:val="none" w:sz="0" w:space="0" w:color="auto" w:frame="1"/>
            <w:shd w:val="clear" w:color="auto" w:fill="2E91C2"/>
            <w:lang w:eastAsia="zh-CN"/>
          </w:rPr>
          <w:t>PROGRESS</w:t>
        </w:r>
      </w:hyperlink>
      <w:r w:rsidRPr="006C187A">
        <w:rPr>
          <w:rFonts w:ascii="inherit" w:eastAsia="Times New Roman" w:hAnsi="inherit" w:cs="Times New Roman"/>
          <w:color w:val="222222"/>
          <w:sz w:val="26"/>
          <w:szCs w:val="26"/>
          <w:bdr w:val="none" w:sz="0" w:space="0" w:color="auto" w:frame="1"/>
          <w:lang w:eastAsia="zh-CN"/>
        </w:rPr>
        <w:t>Use</w:t>
      </w:r>
      <w:proofErr w:type="spellEnd"/>
      <w:r w:rsidRPr="006C187A">
        <w:rPr>
          <w:rFonts w:ascii="inherit" w:eastAsia="Times New Roman" w:hAnsi="inherit" w:cs="Times New Roman"/>
          <w:color w:val="222222"/>
          <w:sz w:val="26"/>
          <w:szCs w:val="26"/>
          <w:bdr w:val="none" w:sz="0" w:space="0" w:color="auto" w:frame="1"/>
          <w:lang w:eastAsia="zh-CN"/>
        </w:rPr>
        <w:t xml:space="preserve"> this online tool to track your performance and progress through your course.</w:t>
      </w:r>
    </w:p>
    <w:p w14:paraId="553873AB" w14:textId="77777777" w:rsidR="006C187A" w:rsidRPr="006C187A" w:rsidRDefault="006C187A" w:rsidP="006C187A">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7" w:history="1">
        <w:r w:rsidRPr="006C187A">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71BA40BC" w14:textId="77777777" w:rsidR="006C187A" w:rsidRPr="006C187A" w:rsidRDefault="006C187A" w:rsidP="006C187A">
      <w:pPr>
        <w:shd w:val="clear" w:color="auto" w:fill="FFFFFF"/>
        <w:outlineLvl w:val="2"/>
        <w:rPr>
          <w:rFonts w:ascii="Avenir LT W01 65 Medium" w:eastAsia="Times New Roman" w:hAnsi="Avenir LT W01 65 Medium" w:cs="Times New Roman"/>
          <w:color w:val="222222"/>
          <w:sz w:val="26"/>
          <w:szCs w:val="26"/>
          <w:lang w:eastAsia="zh-CN"/>
        </w:rPr>
      </w:pPr>
      <w:r w:rsidRPr="006C187A">
        <w:rPr>
          <w:rFonts w:ascii="Avenir LT W01 65 Medium" w:eastAsia="Times New Roman" w:hAnsi="Avenir LT W01 65 Medium" w:cs="Times New Roman"/>
          <w:color w:val="FFFFFF"/>
          <w:sz w:val="26"/>
          <w:szCs w:val="26"/>
          <w:bdr w:val="none" w:sz="0" w:space="0" w:color="auto" w:frame="1"/>
          <w:lang w:eastAsia="zh-CN"/>
        </w:rPr>
        <w:t>Context</w:t>
      </w:r>
    </w:p>
    <w:p w14:paraId="11524F6E"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 xml:space="preserve">Health care organizations must meet basic clinical and financial targets to remain viable. The Affordable Care Act and the advent of accountable care organizations require increased attention to and skills for meeting internal organizational targets. Reimbursement from government payers is increasingly linked to effective management of meeting expected performance measures. To do this, you must understand the concepts of internal and external benchmarks, the necessity for performance measurement, and </w:t>
      </w:r>
      <w:r w:rsidRPr="006C187A">
        <w:rPr>
          <w:rFonts w:ascii="inherit" w:hAnsi="inherit" w:cs="Times New Roman"/>
          <w:color w:val="222222"/>
          <w:sz w:val="26"/>
          <w:szCs w:val="26"/>
          <w:lang w:eastAsia="zh-CN"/>
        </w:rPr>
        <w:lastRenderedPageBreak/>
        <w:t>how to determine appropriate targets relative to the type and size of the organization. It is helpful to ensure that, when comparing organizational outcomes data, the external benchmark is comparable.</w:t>
      </w:r>
    </w:p>
    <w:p w14:paraId="1DBDEE6D" w14:textId="77777777" w:rsidR="006C187A" w:rsidRPr="006C187A" w:rsidRDefault="006C187A" w:rsidP="006C187A">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8" w:history="1">
        <w:r w:rsidRPr="006C187A">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1A709FAB" w14:textId="77777777" w:rsidR="006C187A" w:rsidRPr="006C187A" w:rsidRDefault="006C187A" w:rsidP="006C187A">
      <w:pPr>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Effective management in health care requires competence in health care finance. Successful health care executives not only understand operating, capital, and revenue budgets, they also understand why each of these budgets is important to an organization and which groups of stakeholders need to remain apprised of the status.</w:t>
      </w:r>
    </w:p>
    <w:p w14:paraId="6DAA3551" w14:textId="77777777" w:rsidR="006C187A" w:rsidRPr="006C187A" w:rsidRDefault="006C187A" w:rsidP="006C187A">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9" w:history="1">
        <w:r w:rsidRPr="006C187A">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35CC483B" w14:textId="77777777" w:rsidR="006C187A" w:rsidRPr="006C187A" w:rsidRDefault="006C187A" w:rsidP="006C187A">
      <w:pPr>
        <w:shd w:val="clear" w:color="auto" w:fill="FFFFFF"/>
        <w:outlineLvl w:val="2"/>
        <w:rPr>
          <w:rFonts w:ascii="Avenir LT W01 65 Medium" w:eastAsia="Times New Roman" w:hAnsi="Avenir LT W01 65 Medium" w:cs="Times New Roman"/>
          <w:color w:val="222222"/>
          <w:sz w:val="26"/>
          <w:szCs w:val="26"/>
          <w:lang w:eastAsia="zh-CN"/>
        </w:rPr>
      </w:pPr>
      <w:r w:rsidRPr="006C187A">
        <w:rPr>
          <w:rFonts w:ascii="Avenir LT W01 65 Medium" w:eastAsia="Times New Roman" w:hAnsi="Avenir LT W01 65 Medium" w:cs="Times New Roman"/>
          <w:color w:val="FFFFFF"/>
          <w:sz w:val="26"/>
          <w:szCs w:val="26"/>
          <w:bdr w:val="none" w:sz="0" w:space="0" w:color="auto" w:frame="1"/>
          <w:lang w:eastAsia="zh-CN"/>
        </w:rPr>
        <w:t>Questions to Consider</w:t>
      </w:r>
    </w:p>
    <w:p w14:paraId="78FBD72C"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To deepen your understanding, you are encouraged to consider the questions below and discuss them with a fellow learner, a work associate, an interested friend, or a member of your professional community.</w:t>
      </w:r>
    </w:p>
    <w:p w14:paraId="707AA7B8"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How can internal benchmarks be used to help identify best practices within an organization?</w:t>
      </w:r>
    </w:p>
    <w:p w14:paraId="2C813E0C"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How might an organization use external benchmarks to measure and monitor performance?</w:t>
      </w:r>
    </w:p>
    <w:p w14:paraId="7536241A"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What is a scorecard, and how is it used to track financial performance?</w:t>
      </w:r>
    </w:p>
    <w:p w14:paraId="3914002B" w14:textId="77777777" w:rsidR="006C187A" w:rsidRPr="006C187A" w:rsidRDefault="006C187A" w:rsidP="006C187A">
      <w:pPr>
        <w:numPr>
          <w:ilvl w:val="0"/>
          <w:numId w:val="4"/>
        </w:numPr>
        <w:pBdr>
          <w:left w:val="single" w:sz="6" w:space="15" w:color="CCCCCC"/>
          <w:right w:val="single" w:sz="6" w:space="15" w:color="CCCCCC"/>
        </w:pBdr>
        <w:shd w:val="clear" w:color="auto" w:fill="FFFFFF"/>
        <w:ind w:left="0"/>
        <w:rPr>
          <w:rFonts w:ascii="inherit" w:eastAsia="Times New Roman" w:hAnsi="inherit" w:cs="Times New Roman"/>
          <w:color w:val="222222"/>
          <w:sz w:val="28"/>
          <w:szCs w:val="28"/>
          <w:lang w:eastAsia="zh-CN"/>
        </w:rPr>
      </w:pPr>
      <w:hyperlink r:id="rId10" w:history="1">
        <w:r w:rsidRPr="006C187A">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4F573BE0" w14:textId="77777777" w:rsidR="006C187A" w:rsidRPr="006C187A" w:rsidRDefault="006C187A" w:rsidP="006C187A">
      <w:pPr>
        <w:shd w:val="clear" w:color="auto" w:fill="FFFFFF"/>
        <w:outlineLvl w:val="2"/>
        <w:rPr>
          <w:rFonts w:ascii="Avenir LT W01 65 Medium" w:eastAsia="Times New Roman" w:hAnsi="Avenir LT W01 65 Medium" w:cs="Times New Roman"/>
          <w:color w:val="222222"/>
          <w:sz w:val="26"/>
          <w:szCs w:val="26"/>
          <w:lang w:eastAsia="zh-CN"/>
        </w:rPr>
      </w:pPr>
      <w:r w:rsidRPr="006C187A">
        <w:rPr>
          <w:rFonts w:ascii="Avenir LT W01 65 Medium" w:eastAsia="Times New Roman" w:hAnsi="Avenir LT W01 65 Medium" w:cs="Times New Roman"/>
          <w:color w:val="FFFFFF"/>
          <w:sz w:val="26"/>
          <w:szCs w:val="26"/>
          <w:bdr w:val="none" w:sz="0" w:space="0" w:color="auto" w:frame="1"/>
          <w:lang w:eastAsia="zh-CN"/>
        </w:rPr>
        <w:t>Resources</w:t>
      </w:r>
    </w:p>
    <w:p w14:paraId="60A0DA70" w14:textId="77777777" w:rsidR="006C187A" w:rsidRPr="006C187A" w:rsidRDefault="006C187A" w:rsidP="006C187A">
      <w:pPr>
        <w:spacing w:after="150"/>
        <w:outlineLvl w:val="3"/>
        <w:rPr>
          <w:rFonts w:ascii="Avenir LT W01 65 Medium" w:eastAsia="Times New Roman" w:hAnsi="Avenir LT W01 65 Medium" w:cs="Times New Roman"/>
          <w:b/>
          <w:bCs/>
          <w:color w:val="222222"/>
          <w:sz w:val="35"/>
          <w:szCs w:val="35"/>
          <w:lang w:eastAsia="zh-CN"/>
        </w:rPr>
      </w:pPr>
      <w:r w:rsidRPr="006C187A">
        <w:rPr>
          <w:rFonts w:ascii="Avenir LT W01 65 Medium" w:eastAsia="Times New Roman" w:hAnsi="Avenir LT W01 65 Medium" w:cs="Times New Roman"/>
          <w:b/>
          <w:bCs/>
          <w:color w:val="222222"/>
          <w:sz w:val="35"/>
          <w:szCs w:val="35"/>
          <w:lang w:eastAsia="zh-CN"/>
        </w:rPr>
        <w:t>Required Resources</w:t>
      </w:r>
    </w:p>
    <w:p w14:paraId="15E8E144"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The following resources are required to complete the assessment.</w:t>
      </w:r>
    </w:p>
    <w:p w14:paraId="2216BABB" w14:textId="77777777" w:rsidR="006C187A" w:rsidRPr="006C187A" w:rsidRDefault="006C187A" w:rsidP="006C187A">
      <w:pPr>
        <w:outlineLvl w:val="4"/>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Capella Resources</w:t>
      </w:r>
    </w:p>
    <w:p w14:paraId="5D066748"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Click the link provided to view the following resource:</w:t>
      </w:r>
    </w:p>
    <w:p w14:paraId="59B51CB5"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hyperlink r:id="rId11" w:tgtFrame="_blank" w:tooltip="Select this link to launch this material in a new window." w:history="1">
        <w:r w:rsidRPr="006C187A">
          <w:rPr>
            <w:rFonts w:ascii="inherit" w:eastAsia="Times New Roman" w:hAnsi="inherit" w:cs="Times New Roman"/>
            <w:color w:val="1874A4"/>
            <w:sz w:val="26"/>
            <w:szCs w:val="26"/>
            <w:u w:val="single"/>
            <w:bdr w:val="none" w:sz="0" w:space="0" w:color="auto" w:frame="1"/>
            <w:lang w:eastAsia="zh-CN"/>
          </w:rPr>
          <w:t>Sample Operating Budget</w:t>
        </w:r>
      </w:hyperlink>
      <w:r w:rsidRPr="006C187A">
        <w:rPr>
          <w:rFonts w:ascii="inherit" w:eastAsia="Times New Roman" w:hAnsi="inherit" w:cs="Times New Roman"/>
          <w:color w:val="222222"/>
          <w:sz w:val="26"/>
          <w:szCs w:val="26"/>
          <w:lang w:eastAsia="zh-CN"/>
        </w:rPr>
        <w:t>.</w:t>
      </w:r>
    </w:p>
    <w:p w14:paraId="141B26A5" w14:textId="77777777" w:rsidR="006C187A" w:rsidRPr="006C187A" w:rsidRDefault="006C187A" w:rsidP="006C187A">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2" w:history="1">
        <w:r w:rsidRPr="006C187A">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70A64814" w14:textId="77777777" w:rsidR="006C187A" w:rsidRPr="006C187A" w:rsidRDefault="006C187A" w:rsidP="006C187A">
      <w:pPr>
        <w:spacing w:after="150"/>
        <w:outlineLvl w:val="3"/>
        <w:rPr>
          <w:rFonts w:ascii="Avenir LT W01 65 Medium" w:eastAsia="Times New Roman" w:hAnsi="Avenir LT W01 65 Medium" w:cs="Times New Roman"/>
          <w:b/>
          <w:bCs/>
          <w:color w:val="222222"/>
          <w:sz w:val="35"/>
          <w:szCs w:val="35"/>
          <w:lang w:eastAsia="zh-CN"/>
        </w:rPr>
      </w:pPr>
      <w:r w:rsidRPr="006C187A">
        <w:rPr>
          <w:rFonts w:ascii="Avenir LT W01 65 Medium" w:eastAsia="Times New Roman" w:hAnsi="Avenir LT W01 65 Medium" w:cs="Times New Roman"/>
          <w:b/>
          <w:bCs/>
          <w:color w:val="222222"/>
          <w:sz w:val="35"/>
          <w:szCs w:val="35"/>
          <w:lang w:eastAsia="zh-CN"/>
        </w:rPr>
        <w:t>Suggested Resources</w:t>
      </w:r>
    </w:p>
    <w:p w14:paraId="362813B0"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6C187A">
        <w:rPr>
          <w:rFonts w:ascii="inherit" w:hAnsi="inherit" w:cs="Times New Roman"/>
          <w:color w:val="222222"/>
          <w:sz w:val="26"/>
          <w:szCs w:val="26"/>
          <w:lang w:eastAsia="zh-CN"/>
        </w:rPr>
        <w:t>courseroom</w:t>
      </w:r>
      <w:proofErr w:type="spellEnd"/>
      <w:r w:rsidRPr="006C187A">
        <w:rPr>
          <w:rFonts w:ascii="inherit" w:hAnsi="inherit" w:cs="Times New Roman"/>
          <w:color w:val="222222"/>
          <w:sz w:val="26"/>
          <w:szCs w:val="26"/>
          <w:lang w:eastAsia="zh-CN"/>
        </w:rPr>
        <w:t>.</w:t>
      </w:r>
    </w:p>
    <w:p w14:paraId="3A881A7C" w14:textId="77777777" w:rsidR="006C187A" w:rsidRPr="006C187A" w:rsidRDefault="006C187A" w:rsidP="006C187A">
      <w:pPr>
        <w:outlineLvl w:val="4"/>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Capella Resources</w:t>
      </w:r>
    </w:p>
    <w:p w14:paraId="126CCED5"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hyperlink r:id="rId13" w:tgtFrame="_blank" w:tooltip="Select this link to launch this material in a new window." w:history="1">
        <w:r w:rsidRPr="006C187A">
          <w:rPr>
            <w:rFonts w:ascii="inherit" w:eastAsia="Times New Roman" w:hAnsi="inherit" w:cs="Times New Roman"/>
            <w:color w:val="1874A4"/>
            <w:sz w:val="26"/>
            <w:szCs w:val="26"/>
            <w:u w:val="single"/>
            <w:bdr w:val="none" w:sz="0" w:space="0" w:color="auto" w:frame="1"/>
            <w:lang w:eastAsia="zh-CN"/>
          </w:rPr>
          <w:t>APA Paper Template</w:t>
        </w:r>
      </w:hyperlink>
      <w:r w:rsidRPr="006C187A">
        <w:rPr>
          <w:rFonts w:ascii="inherit" w:eastAsia="Times New Roman" w:hAnsi="inherit" w:cs="Times New Roman"/>
          <w:color w:val="222222"/>
          <w:sz w:val="26"/>
          <w:szCs w:val="26"/>
          <w:lang w:eastAsia="zh-CN"/>
        </w:rPr>
        <w:t>.</w:t>
      </w:r>
    </w:p>
    <w:p w14:paraId="7347754D"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hyperlink r:id="rId14" w:tgtFrame="_blank" w:tooltip="Select this link to launch this material in a new window." w:history="1">
        <w:r w:rsidRPr="006C187A">
          <w:rPr>
            <w:rFonts w:ascii="inherit" w:eastAsia="Times New Roman" w:hAnsi="inherit" w:cs="Times New Roman"/>
            <w:color w:val="1874A4"/>
            <w:sz w:val="26"/>
            <w:szCs w:val="26"/>
            <w:u w:val="single"/>
            <w:bdr w:val="none" w:sz="0" w:space="0" w:color="auto" w:frame="1"/>
            <w:lang w:eastAsia="zh-CN"/>
          </w:rPr>
          <w:t>APA Paper Tutorial</w:t>
        </w:r>
      </w:hyperlink>
      <w:r w:rsidRPr="006C187A">
        <w:rPr>
          <w:rFonts w:ascii="inherit" w:eastAsia="Times New Roman" w:hAnsi="inherit" w:cs="Times New Roman"/>
          <w:color w:val="222222"/>
          <w:sz w:val="26"/>
          <w:szCs w:val="26"/>
          <w:lang w:eastAsia="zh-CN"/>
        </w:rPr>
        <w:t>.</w:t>
      </w:r>
    </w:p>
    <w:p w14:paraId="176C0675" w14:textId="77777777" w:rsidR="006C187A" w:rsidRPr="006C187A" w:rsidRDefault="006C187A" w:rsidP="006C187A">
      <w:pPr>
        <w:outlineLvl w:val="4"/>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Library Resources</w:t>
      </w:r>
    </w:p>
    <w:p w14:paraId="2640772B"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The following e-books or articles from the Capella University library are linked directly in this course.</w:t>
      </w:r>
    </w:p>
    <w:p w14:paraId="12287D19"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 xml:space="preserve">Silber, J. H., Rosenbaum, P. R., Ross, R. N., Ludwig, J. M., Wang, W., </w:t>
      </w:r>
      <w:proofErr w:type="spellStart"/>
      <w:r w:rsidRPr="006C187A">
        <w:rPr>
          <w:rFonts w:ascii="inherit" w:eastAsia="Times New Roman" w:hAnsi="inherit" w:cs="Times New Roman"/>
          <w:color w:val="222222"/>
          <w:sz w:val="26"/>
          <w:szCs w:val="26"/>
          <w:lang w:eastAsia="zh-CN"/>
        </w:rPr>
        <w:t>Niknam</w:t>
      </w:r>
      <w:proofErr w:type="spellEnd"/>
      <w:r w:rsidRPr="006C187A">
        <w:rPr>
          <w:rFonts w:ascii="inherit" w:eastAsia="Times New Roman" w:hAnsi="inherit" w:cs="Times New Roman"/>
          <w:color w:val="222222"/>
          <w:sz w:val="26"/>
          <w:szCs w:val="26"/>
          <w:lang w:eastAsia="zh-CN"/>
        </w:rPr>
        <w:t>, B. A., . . . Fleisher, L. A. (2014). </w:t>
      </w:r>
      <w:hyperlink r:id="rId15" w:tgtFrame="_blank" w:tooltip="Select this link to launch this material in a new window." w:history="1">
        <w:r w:rsidRPr="006C187A">
          <w:rPr>
            <w:rFonts w:ascii="inherit" w:eastAsia="Times New Roman" w:hAnsi="inherit" w:cs="Times New Roman"/>
            <w:color w:val="1874A4"/>
            <w:sz w:val="26"/>
            <w:szCs w:val="26"/>
            <w:u w:val="single"/>
            <w:bdr w:val="none" w:sz="0" w:space="0" w:color="auto" w:frame="1"/>
            <w:lang w:eastAsia="zh-CN"/>
          </w:rPr>
          <w:t>A hospital-specific template for benchmarking its cost and quality</w:t>
        </w:r>
      </w:hyperlink>
      <w:r w:rsidRPr="006C187A">
        <w:rPr>
          <w:rFonts w:ascii="inherit" w:eastAsia="Times New Roman" w:hAnsi="inherit" w:cs="Times New Roman"/>
          <w:color w:val="222222"/>
          <w:sz w:val="26"/>
          <w:szCs w:val="26"/>
          <w:lang w:eastAsia="zh-CN"/>
        </w:rPr>
        <w:t>. </w:t>
      </w:r>
      <w:r w:rsidRPr="006C187A">
        <w:rPr>
          <w:rFonts w:ascii="inherit" w:eastAsia="Times New Roman" w:hAnsi="inherit" w:cs="Times New Roman"/>
          <w:i/>
          <w:iCs/>
          <w:color w:val="222222"/>
          <w:sz w:val="26"/>
          <w:szCs w:val="26"/>
          <w:bdr w:val="none" w:sz="0" w:space="0" w:color="auto" w:frame="1"/>
          <w:lang w:eastAsia="zh-CN"/>
        </w:rPr>
        <w:t>Health Services Research,</w:t>
      </w:r>
      <w:r w:rsidRPr="006C187A">
        <w:rPr>
          <w:rFonts w:ascii="inherit" w:eastAsia="Times New Roman" w:hAnsi="inherit" w:cs="Times New Roman"/>
          <w:color w:val="222222"/>
          <w:sz w:val="26"/>
          <w:szCs w:val="26"/>
          <w:lang w:eastAsia="zh-CN"/>
        </w:rPr>
        <w:t> </w:t>
      </w:r>
      <w:r w:rsidRPr="006C187A">
        <w:rPr>
          <w:rFonts w:ascii="inherit" w:eastAsia="Times New Roman" w:hAnsi="inherit" w:cs="Times New Roman"/>
          <w:i/>
          <w:iCs/>
          <w:color w:val="222222"/>
          <w:sz w:val="26"/>
          <w:szCs w:val="26"/>
          <w:bdr w:val="none" w:sz="0" w:space="0" w:color="auto" w:frame="1"/>
          <w:lang w:eastAsia="zh-CN"/>
        </w:rPr>
        <w:t>49</w:t>
      </w:r>
      <w:r w:rsidRPr="006C187A">
        <w:rPr>
          <w:rFonts w:ascii="inherit" w:eastAsia="Times New Roman" w:hAnsi="inherit" w:cs="Times New Roman"/>
          <w:color w:val="222222"/>
          <w:sz w:val="26"/>
          <w:szCs w:val="26"/>
          <w:lang w:eastAsia="zh-CN"/>
        </w:rPr>
        <w:t>(5), 1475–1497.</w:t>
      </w:r>
    </w:p>
    <w:p w14:paraId="3653DEB5"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proofErr w:type="spellStart"/>
      <w:r w:rsidRPr="006C187A">
        <w:rPr>
          <w:rFonts w:ascii="inherit" w:eastAsia="Times New Roman" w:hAnsi="inherit" w:cs="Times New Roman"/>
          <w:color w:val="222222"/>
          <w:sz w:val="26"/>
          <w:szCs w:val="26"/>
          <w:lang w:val="pl-PL" w:eastAsia="zh-CN"/>
        </w:rPr>
        <w:t>Mammano</w:t>
      </w:r>
      <w:proofErr w:type="spellEnd"/>
      <w:r w:rsidRPr="006C187A">
        <w:rPr>
          <w:rFonts w:ascii="inherit" w:eastAsia="Times New Roman" w:hAnsi="inherit" w:cs="Times New Roman"/>
          <w:color w:val="222222"/>
          <w:sz w:val="26"/>
          <w:szCs w:val="26"/>
          <w:lang w:val="pl-PL" w:eastAsia="zh-CN"/>
        </w:rPr>
        <w:t>, K. A., &amp; Tyson, T. N. (2008). </w:t>
      </w:r>
      <w:hyperlink r:id="rId16" w:tgtFrame="_blank" w:tooltip="Select this link to launch this material in a new window." w:history="1">
        <w:r w:rsidRPr="006C187A">
          <w:rPr>
            <w:rFonts w:ascii="inherit" w:eastAsia="Times New Roman" w:hAnsi="inherit" w:cs="Times New Roman"/>
            <w:color w:val="1874A4"/>
            <w:sz w:val="26"/>
            <w:szCs w:val="26"/>
            <w:u w:val="single"/>
            <w:bdr w:val="none" w:sz="0" w:space="0" w:color="auto" w:frame="1"/>
            <w:lang w:eastAsia="zh-CN"/>
          </w:rPr>
          <w:t xml:space="preserve">Developing an operating budget for extended family, </w:t>
        </w:r>
        <w:proofErr w:type="spellStart"/>
        <w:r w:rsidRPr="006C187A">
          <w:rPr>
            <w:rFonts w:ascii="inherit" w:eastAsia="Times New Roman" w:hAnsi="inherit" w:cs="Times New Roman"/>
            <w:color w:val="1874A4"/>
            <w:sz w:val="26"/>
            <w:szCs w:val="26"/>
            <w:u w:val="single"/>
            <w:bdr w:val="none" w:sz="0" w:space="0" w:color="auto" w:frame="1"/>
            <w:lang w:eastAsia="zh-CN"/>
          </w:rPr>
          <w:t>inc.</w:t>
        </w:r>
        <w:proofErr w:type="spellEnd"/>
        <w:r w:rsidRPr="006C187A">
          <w:rPr>
            <w:rFonts w:ascii="inherit" w:eastAsia="Times New Roman" w:hAnsi="inherit" w:cs="Times New Roman"/>
            <w:color w:val="1874A4"/>
            <w:sz w:val="26"/>
            <w:szCs w:val="26"/>
            <w:u w:val="single"/>
            <w:bdr w:val="none" w:sz="0" w:space="0" w:color="auto" w:frame="1"/>
            <w:lang w:eastAsia="zh-CN"/>
          </w:rPr>
          <w:t>: A not-for-profit human service organization</w:t>
        </w:r>
      </w:hyperlink>
      <w:r w:rsidRPr="006C187A">
        <w:rPr>
          <w:rFonts w:ascii="inherit" w:eastAsia="Times New Roman" w:hAnsi="inherit" w:cs="Times New Roman"/>
          <w:color w:val="222222"/>
          <w:sz w:val="26"/>
          <w:szCs w:val="26"/>
          <w:lang w:eastAsia="zh-CN"/>
        </w:rPr>
        <w:t>. </w:t>
      </w:r>
      <w:r w:rsidRPr="006C187A">
        <w:rPr>
          <w:rFonts w:ascii="inherit" w:eastAsia="Times New Roman" w:hAnsi="inherit" w:cs="Times New Roman"/>
          <w:i/>
          <w:iCs/>
          <w:color w:val="222222"/>
          <w:sz w:val="26"/>
          <w:szCs w:val="26"/>
          <w:bdr w:val="none" w:sz="0" w:space="0" w:color="auto" w:frame="1"/>
          <w:lang w:eastAsia="zh-CN"/>
        </w:rPr>
        <w:t>Issues in Accounting Education</w:t>
      </w:r>
      <w:r w:rsidRPr="006C187A">
        <w:rPr>
          <w:rFonts w:ascii="inherit" w:eastAsia="Times New Roman" w:hAnsi="inherit" w:cs="Times New Roman"/>
          <w:color w:val="222222"/>
          <w:sz w:val="26"/>
          <w:szCs w:val="26"/>
          <w:lang w:eastAsia="zh-CN"/>
        </w:rPr>
        <w:t>, </w:t>
      </w:r>
      <w:r w:rsidRPr="006C187A">
        <w:rPr>
          <w:rFonts w:ascii="inherit" w:eastAsia="Times New Roman" w:hAnsi="inherit" w:cs="Times New Roman"/>
          <w:i/>
          <w:iCs/>
          <w:color w:val="222222"/>
          <w:sz w:val="26"/>
          <w:szCs w:val="26"/>
          <w:bdr w:val="none" w:sz="0" w:space="0" w:color="auto" w:frame="1"/>
          <w:lang w:eastAsia="zh-CN"/>
        </w:rPr>
        <w:t>23</w:t>
      </w:r>
      <w:r w:rsidRPr="006C187A">
        <w:rPr>
          <w:rFonts w:ascii="inherit" w:eastAsia="Times New Roman" w:hAnsi="inherit" w:cs="Times New Roman"/>
          <w:color w:val="222222"/>
          <w:sz w:val="26"/>
          <w:szCs w:val="26"/>
          <w:lang w:eastAsia="zh-CN"/>
        </w:rPr>
        <w:t>(1), 129–144.</w:t>
      </w:r>
    </w:p>
    <w:p w14:paraId="4A938930" w14:textId="77777777" w:rsidR="006C187A" w:rsidRPr="006C187A" w:rsidRDefault="006C187A" w:rsidP="006C187A">
      <w:pPr>
        <w:outlineLvl w:val="4"/>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Course Library Guide</w:t>
      </w:r>
    </w:p>
    <w:p w14:paraId="1902E290" w14:textId="77777777" w:rsidR="006C187A" w:rsidRPr="006C187A" w:rsidRDefault="006C187A" w:rsidP="006C187A">
      <w:pPr>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A Capella University library guide has been created specifically for your use in this course. You are encouraged to refer to the resources in the </w:t>
      </w:r>
      <w:hyperlink r:id="rId17" w:tgtFrame="_blank" w:tooltip="Select this link to launch this material in a new window." w:history="1">
        <w:r w:rsidRPr="006C187A">
          <w:rPr>
            <w:rFonts w:ascii="inherit" w:hAnsi="inherit" w:cs="Times New Roman"/>
            <w:color w:val="1874A4"/>
            <w:sz w:val="26"/>
            <w:szCs w:val="26"/>
            <w:u w:val="single"/>
            <w:bdr w:val="none" w:sz="0" w:space="0" w:color="auto" w:frame="1"/>
            <w:lang w:eastAsia="zh-CN"/>
          </w:rPr>
          <w:t xml:space="preserve">MHA-FP5006 Health Care Finance and </w:t>
        </w:r>
        <w:proofErr w:type="spellStart"/>
        <w:r w:rsidRPr="006C187A">
          <w:rPr>
            <w:rFonts w:ascii="inherit" w:hAnsi="inherit" w:cs="Times New Roman"/>
            <w:color w:val="1874A4"/>
            <w:sz w:val="26"/>
            <w:szCs w:val="26"/>
            <w:u w:val="single"/>
            <w:bdr w:val="none" w:sz="0" w:space="0" w:color="auto" w:frame="1"/>
            <w:lang w:eastAsia="zh-CN"/>
          </w:rPr>
          <w:t>Reimbursement</w:t>
        </w:r>
      </w:hyperlink>
      <w:r w:rsidRPr="006C187A">
        <w:rPr>
          <w:rFonts w:ascii="inherit" w:hAnsi="inherit" w:cs="Times New Roman"/>
          <w:color w:val="222222"/>
          <w:sz w:val="26"/>
          <w:szCs w:val="26"/>
          <w:lang w:eastAsia="zh-CN"/>
        </w:rPr>
        <w:t>linked</w:t>
      </w:r>
      <w:proofErr w:type="spellEnd"/>
      <w:r w:rsidRPr="006C187A">
        <w:rPr>
          <w:rFonts w:ascii="inherit" w:hAnsi="inherit" w:cs="Times New Roman"/>
          <w:color w:val="222222"/>
          <w:sz w:val="26"/>
          <w:szCs w:val="26"/>
          <w:lang w:eastAsia="zh-CN"/>
        </w:rPr>
        <w:t xml:space="preserve"> library guide to help direct your research.</w:t>
      </w:r>
    </w:p>
    <w:p w14:paraId="1EBA65E9" w14:textId="77777777" w:rsidR="006C187A" w:rsidRPr="006C187A" w:rsidRDefault="006C187A" w:rsidP="006C187A">
      <w:pPr>
        <w:outlineLvl w:val="4"/>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Bookstore Resources</w:t>
      </w:r>
    </w:p>
    <w:p w14:paraId="6FE46CF0" w14:textId="77777777" w:rsidR="006C187A" w:rsidRPr="006C187A" w:rsidRDefault="006C187A" w:rsidP="006C187A">
      <w:pPr>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The resources listed below are relevant to the topics and assessments in this course and are not required. Unless noted otherwise, these materials are available for purchase from the </w:t>
      </w:r>
      <w:hyperlink r:id="rId18" w:tgtFrame="_blank" w:tooltip="Select this link to launch this material in a new window." w:history="1">
        <w:r w:rsidRPr="006C187A">
          <w:rPr>
            <w:rFonts w:ascii="inherit" w:hAnsi="inherit" w:cs="Times New Roman"/>
            <w:color w:val="1874A4"/>
            <w:sz w:val="26"/>
            <w:szCs w:val="26"/>
            <w:u w:val="single"/>
            <w:bdr w:val="none" w:sz="0" w:space="0" w:color="auto" w:frame="1"/>
            <w:lang w:eastAsia="zh-CN"/>
          </w:rPr>
          <w:t>Capella University Bookstore</w:t>
        </w:r>
      </w:hyperlink>
      <w:r w:rsidRPr="006C187A">
        <w:rPr>
          <w:rFonts w:ascii="inherit" w:hAnsi="inherit" w:cs="Times New Roman"/>
          <w:color w:val="222222"/>
          <w:sz w:val="26"/>
          <w:szCs w:val="26"/>
          <w:lang w:eastAsia="zh-CN"/>
        </w:rPr>
        <w:t>. When searching the bookstore, be sure to look for the Course ID with the specific –FP (</w:t>
      </w:r>
      <w:proofErr w:type="spellStart"/>
      <w:r w:rsidRPr="006C187A">
        <w:rPr>
          <w:rFonts w:ascii="inherit" w:hAnsi="inherit" w:cs="Times New Roman"/>
          <w:color w:val="222222"/>
          <w:sz w:val="26"/>
          <w:szCs w:val="26"/>
          <w:lang w:eastAsia="zh-CN"/>
        </w:rPr>
        <w:t>FlexPath</w:t>
      </w:r>
      <w:proofErr w:type="spellEnd"/>
      <w:r w:rsidRPr="006C187A">
        <w:rPr>
          <w:rFonts w:ascii="inherit" w:hAnsi="inherit" w:cs="Times New Roman"/>
          <w:color w:val="222222"/>
          <w:sz w:val="26"/>
          <w:szCs w:val="26"/>
          <w:lang w:eastAsia="zh-CN"/>
        </w:rPr>
        <w:t>) course designation.</w:t>
      </w:r>
    </w:p>
    <w:p w14:paraId="29343677" w14:textId="77777777" w:rsidR="006C187A" w:rsidRPr="006C187A" w:rsidRDefault="006C187A" w:rsidP="006C187A">
      <w:pPr>
        <w:numPr>
          <w:ilvl w:val="1"/>
          <w:numId w:val="4"/>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Cleverley, W. O., Cleverley, J. O., &amp; Song, P. H. (2011). </w:t>
      </w:r>
      <w:r w:rsidRPr="006C187A">
        <w:rPr>
          <w:rFonts w:ascii="inherit" w:eastAsia="Times New Roman" w:hAnsi="inherit" w:cs="Times New Roman"/>
          <w:i/>
          <w:iCs/>
          <w:color w:val="222222"/>
          <w:sz w:val="26"/>
          <w:szCs w:val="26"/>
          <w:bdr w:val="none" w:sz="0" w:space="0" w:color="auto" w:frame="1"/>
          <w:lang w:eastAsia="zh-CN"/>
        </w:rPr>
        <w:t>Essentials of health care finance</w:t>
      </w:r>
      <w:r w:rsidRPr="006C187A">
        <w:rPr>
          <w:rFonts w:ascii="inherit" w:eastAsia="Times New Roman" w:hAnsi="inherit" w:cs="Times New Roman"/>
          <w:color w:val="222222"/>
          <w:sz w:val="26"/>
          <w:szCs w:val="26"/>
          <w:lang w:eastAsia="zh-CN"/>
        </w:rPr>
        <w:t> (7th ed.). Sudbury, MA: Jones &amp; Bartlett Learning. </w:t>
      </w:r>
    </w:p>
    <w:p w14:paraId="531A2FB2" w14:textId="77777777" w:rsidR="006C187A" w:rsidRPr="006C187A" w:rsidRDefault="006C187A" w:rsidP="006C187A">
      <w:pPr>
        <w:numPr>
          <w:ilvl w:val="2"/>
          <w:numId w:val="5"/>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Chapters 16, 17, 22, and 23.</w:t>
      </w:r>
    </w:p>
    <w:p w14:paraId="2EA4AFE8" w14:textId="77777777" w:rsidR="006C187A" w:rsidRPr="006C187A" w:rsidRDefault="006C187A" w:rsidP="006C187A">
      <w:pPr>
        <w:numPr>
          <w:ilvl w:val="1"/>
          <w:numId w:val="5"/>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Harrison, C., &amp; Harrison, W. P. (2013). </w:t>
      </w:r>
      <w:r w:rsidRPr="006C187A">
        <w:rPr>
          <w:rFonts w:ascii="inherit" w:eastAsia="Times New Roman" w:hAnsi="inherit" w:cs="Times New Roman"/>
          <w:i/>
          <w:iCs/>
          <w:color w:val="222222"/>
          <w:sz w:val="26"/>
          <w:szCs w:val="26"/>
          <w:bdr w:val="none" w:sz="0" w:space="0" w:color="auto" w:frame="1"/>
          <w:lang w:eastAsia="zh-CN"/>
        </w:rPr>
        <w:t>Introduction to health care finance and accounting</w:t>
      </w:r>
      <w:r w:rsidRPr="006C187A">
        <w:rPr>
          <w:rFonts w:ascii="inherit" w:eastAsia="Times New Roman" w:hAnsi="inherit" w:cs="Times New Roman"/>
          <w:color w:val="222222"/>
          <w:sz w:val="26"/>
          <w:szCs w:val="26"/>
          <w:lang w:eastAsia="zh-CN"/>
        </w:rPr>
        <w:t>. Clifton Park, NY: Cengage Learning/Delmar. </w:t>
      </w:r>
    </w:p>
    <w:p w14:paraId="7EFD34DD" w14:textId="77777777" w:rsidR="006C187A" w:rsidRPr="006C187A" w:rsidRDefault="006C187A" w:rsidP="006C187A">
      <w:pPr>
        <w:numPr>
          <w:ilvl w:val="2"/>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Chapter 8.</w:t>
      </w:r>
    </w:p>
    <w:p w14:paraId="52E1FD77" w14:textId="77777777" w:rsidR="006C187A" w:rsidRPr="006C187A" w:rsidRDefault="006C187A" w:rsidP="006C187A">
      <w:pPr>
        <w:numPr>
          <w:ilvl w:val="0"/>
          <w:numId w:val="6"/>
        </w:numPr>
        <w:shd w:val="clear" w:color="auto" w:fill="2E91C2"/>
        <w:ind w:left="0"/>
        <w:outlineLvl w:val="2"/>
        <w:rPr>
          <w:rFonts w:ascii="Avenir LT W01 85 Heavy" w:eastAsia="Times New Roman" w:hAnsi="Avenir LT W01 85 Heavy" w:cs="Times New Roman"/>
          <w:b/>
          <w:bCs/>
          <w:color w:val="222222"/>
          <w:sz w:val="27"/>
          <w:szCs w:val="27"/>
          <w:lang w:eastAsia="zh-CN"/>
        </w:rPr>
      </w:pPr>
      <w:r w:rsidRPr="006C187A">
        <w:rPr>
          <w:rFonts w:ascii="Avenir LT W01 65 Medium" w:eastAsia="Times New Roman" w:hAnsi="Avenir LT W01 65 Medium" w:cs="Times New Roman"/>
          <w:color w:val="000000"/>
          <w:sz w:val="26"/>
          <w:szCs w:val="26"/>
          <w:bdr w:val="none" w:sz="0" w:space="0" w:color="auto" w:frame="1"/>
          <w:lang w:eastAsia="zh-CN"/>
        </w:rPr>
        <w:t>Assessment Instructions</w:t>
      </w:r>
    </w:p>
    <w:p w14:paraId="42C5AFBF" w14:textId="77777777" w:rsidR="006C187A" w:rsidRPr="006C187A" w:rsidRDefault="006C187A" w:rsidP="006C187A">
      <w:pPr>
        <w:spacing w:after="144"/>
        <w:outlineLvl w:val="3"/>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Preparation</w:t>
      </w:r>
    </w:p>
    <w:p w14:paraId="34F41358"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Use the "Sample Operating Budget" spreadsheet located in the Required Resources section to help you complete this assessment. The information represents the clinic's operating budget for 2015 and 2016.</w:t>
      </w:r>
    </w:p>
    <w:p w14:paraId="1296F276"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You have been asked to prepare a budget proposal for 2017 for the group of physicians who own the clinic. Because you know the clinic needs new billing software and there is a request for a new MRI machine, you will need to factor these expenses into your proposal. You will also need to explain environmental forces that may affect the budget and how your proposal addresses those forces.</w:t>
      </w:r>
    </w:p>
    <w:p w14:paraId="43E04407"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There is no specific format you must follow for this assessment. This is a budget proposal and should be organized in a clear and logical manner. Support your work with references to at least two professional resources, and follow APA guidelines for in-text citations and references.</w:t>
      </w:r>
    </w:p>
    <w:p w14:paraId="0D9E8C00" w14:textId="77777777" w:rsidR="006C187A" w:rsidRPr="006C187A" w:rsidRDefault="006C187A" w:rsidP="006C187A">
      <w:pPr>
        <w:spacing w:after="144"/>
        <w:outlineLvl w:val="3"/>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Requirements</w:t>
      </w:r>
    </w:p>
    <w:p w14:paraId="166D8C1B"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Complete the sample operating budget by filling in the 2017 column. Include this information as a table inserted into your budget proposal, or attach separately in the assessment submission area.</w:t>
      </w:r>
    </w:p>
    <w:p w14:paraId="03A4B2D1" w14:textId="77777777" w:rsidR="006C187A" w:rsidRPr="006C187A" w:rsidRDefault="006C187A" w:rsidP="006C187A">
      <w:pPr>
        <w:spacing w:after="240"/>
        <w:rPr>
          <w:rFonts w:ascii="inherit" w:hAnsi="inherit" w:cs="Times New Roman"/>
          <w:color w:val="222222"/>
          <w:sz w:val="26"/>
          <w:szCs w:val="26"/>
          <w:lang w:eastAsia="zh-CN"/>
        </w:rPr>
      </w:pPr>
      <w:r w:rsidRPr="006C187A">
        <w:rPr>
          <w:rFonts w:ascii="inherit" w:hAnsi="inherit" w:cs="Times New Roman"/>
          <w:color w:val="222222"/>
          <w:sz w:val="26"/>
          <w:szCs w:val="26"/>
          <w:lang w:eastAsia="zh-CN"/>
        </w:rPr>
        <w:t>In your proposal, be sure you:</w:t>
      </w:r>
    </w:p>
    <w:p w14:paraId="606CA895"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Describe the environmental forces that will affect or are likely to affect the budget for the next year. (Consider things such as compliance changes, changes in how insurance claims are processed, changes in laws and regulations, and so on.)</w:t>
      </w:r>
    </w:p>
    <w:p w14:paraId="438C3FDC"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Complete a 2017 operating budget that includes the purchase of new billing software and a new MRI machine. (This is where you use the sample operating budget) Keep in mind that there will be costs beyond the purchase price, such as training for staff, the addition of more staff, maintenance, and the like. You may want to refer to Assessment 3 and the cost benefit analysis you completed.</w:t>
      </w:r>
    </w:p>
    <w:p w14:paraId="767AABB1"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Explain how this proposed budget aligns with the target profit margin.</w:t>
      </w:r>
    </w:p>
    <w:p w14:paraId="5B199E29"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Explain the measures you will implement to track financial performance over the next year. How will you evaluate financial performance?</w:t>
      </w:r>
    </w:p>
    <w:p w14:paraId="00D5644A" w14:textId="77777777" w:rsidR="006C187A" w:rsidRPr="006C187A" w:rsidRDefault="006C187A" w:rsidP="006C187A">
      <w:pPr>
        <w:spacing w:after="144"/>
        <w:outlineLvl w:val="3"/>
        <w:rPr>
          <w:rFonts w:ascii="Avenir LT W01 65 Medium" w:eastAsia="Times New Roman" w:hAnsi="Avenir LT W01 65 Medium" w:cs="Times New Roman"/>
          <w:b/>
          <w:bCs/>
          <w:color w:val="222222"/>
          <w:sz w:val="30"/>
          <w:szCs w:val="30"/>
          <w:lang w:eastAsia="zh-CN"/>
        </w:rPr>
      </w:pPr>
      <w:r w:rsidRPr="006C187A">
        <w:rPr>
          <w:rFonts w:ascii="Avenir LT W01 65 Medium" w:eastAsia="Times New Roman" w:hAnsi="Avenir LT W01 65 Medium" w:cs="Times New Roman"/>
          <w:b/>
          <w:bCs/>
          <w:color w:val="222222"/>
          <w:sz w:val="30"/>
          <w:szCs w:val="30"/>
          <w:lang w:eastAsia="zh-CN"/>
        </w:rPr>
        <w:t>Additional Requirements</w:t>
      </w:r>
    </w:p>
    <w:p w14:paraId="157512BF"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Include a title page and reference page.</w:t>
      </w:r>
    </w:p>
    <w:p w14:paraId="475CF524"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Number of pages: 4–5 pages, not including the title page or reference page.</w:t>
      </w:r>
    </w:p>
    <w:p w14:paraId="54353D8E"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At least 2 current scholarly or professional resources.</w:t>
      </w:r>
    </w:p>
    <w:p w14:paraId="19876015"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APA format for in-text citations and references.</w:t>
      </w:r>
    </w:p>
    <w:p w14:paraId="797DC3E4"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Times New Roman font, 12 pt.</w:t>
      </w:r>
    </w:p>
    <w:p w14:paraId="68D0FFDB" w14:textId="77777777" w:rsidR="006C187A" w:rsidRPr="006C187A" w:rsidRDefault="006C187A" w:rsidP="006C187A">
      <w:pPr>
        <w:numPr>
          <w:ilvl w:val="1"/>
          <w:numId w:val="6"/>
        </w:numPr>
        <w:ind w:left="300"/>
        <w:rPr>
          <w:rFonts w:ascii="inherit" w:eastAsia="Times New Roman" w:hAnsi="inherit" w:cs="Times New Roman"/>
          <w:color w:val="222222"/>
          <w:sz w:val="26"/>
          <w:szCs w:val="26"/>
          <w:lang w:eastAsia="zh-CN"/>
        </w:rPr>
      </w:pPr>
      <w:r w:rsidRPr="006C187A">
        <w:rPr>
          <w:rFonts w:ascii="inherit" w:eastAsia="Times New Roman" w:hAnsi="inherit" w:cs="Times New Roman"/>
          <w:color w:val="222222"/>
          <w:sz w:val="26"/>
          <w:szCs w:val="26"/>
          <w:lang w:eastAsia="zh-CN"/>
        </w:rPr>
        <w:t>Double-spaced.</w:t>
      </w:r>
    </w:p>
    <w:p w14:paraId="34F4627B" w14:textId="77777777" w:rsidR="004B1D0B" w:rsidRDefault="006C187A"/>
    <w:p w14:paraId="1E72CE12" w14:textId="77777777" w:rsidR="006C187A" w:rsidRDefault="006C187A"/>
    <w:p w14:paraId="355843A9" w14:textId="77777777" w:rsidR="006C187A" w:rsidRDefault="006C187A" w:rsidP="006C187A">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Operating Budget Proposal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Operating Budget Proposal Scoring Guide Grading Rubric"/>
        <w:tblDescription w:val="This table lists the grading criteria and associated grade weight for the Operating Budget Proposal Scoring Guide"/>
      </w:tblPr>
      <w:tblGrid>
        <w:gridCol w:w="2163"/>
        <w:gridCol w:w="1808"/>
        <w:gridCol w:w="1808"/>
        <w:gridCol w:w="1808"/>
        <w:gridCol w:w="1757"/>
      </w:tblGrid>
      <w:tr w:rsidR="006C187A" w14:paraId="7A8CB463" w14:textId="77777777" w:rsidTr="006C187A">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162869F0" w14:textId="77777777" w:rsidR="006C187A" w:rsidRDefault="006C187A">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2774D0DD" w14:textId="77777777" w:rsidR="006C187A" w:rsidRDefault="006C187A">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477D7C5C" w14:textId="77777777" w:rsidR="006C187A" w:rsidRDefault="006C187A">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3418B99A" w14:textId="77777777" w:rsidR="006C187A" w:rsidRDefault="006C187A">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33951D2A" w14:textId="77777777" w:rsidR="006C187A" w:rsidRDefault="006C187A">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6C187A" w14:paraId="6CC97AB9" w14:textId="77777777" w:rsidTr="006C187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2F13BE5" w14:textId="77777777" w:rsidR="006C187A" w:rsidRDefault="006C187A">
            <w:pPr>
              <w:rPr>
                <w:rFonts w:eastAsia="Times New Roman"/>
                <w:sz w:val="26"/>
                <w:szCs w:val="26"/>
              </w:rPr>
            </w:pPr>
            <w:r>
              <w:rPr>
                <w:rStyle w:val="Strong"/>
                <w:rFonts w:eastAsia="Times New Roman"/>
                <w:b w:val="0"/>
                <w:bCs w:val="0"/>
                <w:sz w:val="29"/>
                <w:szCs w:val="29"/>
              </w:rPr>
              <w:t>Describe the environmental forces that affect health care operating budgets.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B937277" w14:textId="77777777" w:rsidR="006C187A" w:rsidRDefault="006C187A">
            <w:pPr>
              <w:rPr>
                <w:rFonts w:eastAsia="Times New Roman"/>
              </w:rPr>
            </w:pPr>
            <w:r>
              <w:rPr>
                <w:rFonts w:eastAsia="Times New Roman"/>
              </w:rPr>
              <w:t>Does not describe the environmental forces that affect health care operating budgets.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29B3ADD" w14:textId="77777777" w:rsidR="006C187A" w:rsidRDefault="006C187A">
            <w:pPr>
              <w:rPr>
                <w:rFonts w:eastAsia="Times New Roman"/>
              </w:rPr>
            </w:pPr>
            <w:r>
              <w:rPr>
                <w:rFonts w:eastAsia="Times New Roman"/>
              </w:rPr>
              <w:t>Lists the environmental forces that affect health care operating budgets.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82E15F6" w14:textId="77777777" w:rsidR="006C187A" w:rsidRDefault="006C187A">
            <w:pPr>
              <w:rPr>
                <w:rFonts w:eastAsia="Times New Roman"/>
              </w:rPr>
            </w:pPr>
            <w:r>
              <w:rPr>
                <w:rFonts w:eastAsia="Times New Roman"/>
              </w:rPr>
              <w:t>Describes the environmental forces that affect health care operating budgets.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B0D6ADE" w14:textId="77777777" w:rsidR="006C187A" w:rsidRDefault="006C187A">
            <w:pPr>
              <w:rPr>
                <w:rFonts w:eastAsia="Times New Roman"/>
              </w:rPr>
            </w:pPr>
            <w:r>
              <w:rPr>
                <w:rFonts w:eastAsia="Times New Roman"/>
              </w:rPr>
              <w:t>Describes the environmental forces that affect health care operating budgets and explains how the environmental forces affect operating budgets.</w:t>
            </w:r>
          </w:p>
        </w:tc>
      </w:tr>
      <w:tr w:rsidR="006C187A" w14:paraId="5741A558" w14:textId="77777777" w:rsidTr="006C187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875EE44" w14:textId="77777777" w:rsidR="006C187A" w:rsidRDefault="006C187A">
            <w:pPr>
              <w:rPr>
                <w:rFonts w:eastAsia="Times New Roman"/>
                <w:sz w:val="26"/>
                <w:szCs w:val="26"/>
              </w:rPr>
            </w:pPr>
            <w:r>
              <w:rPr>
                <w:rStyle w:val="Strong"/>
                <w:rFonts w:eastAsia="Times New Roman"/>
                <w:b w:val="0"/>
                <w:bCs w:val="0"/>
                <w:sz w:val="29"/>
                <w:szCs w:val="29"/>
              </w:rPr>
              <w:t>Propose an operating budget that includes organizational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F425F46" w14:textId="77777777" w:rsidR="006C187A" w:rsidRDefault="006C187A">
            <w:pPr>
              <w:rPr>
                <w:rFonts w:eastAsia="Times New Roman"/>
              </w:rPr>
            </w:pPr>
            <w:r>
              <w:rPr>
                <w:rFonts w:eastAsia="Times New Roman"/>
              </w:rPr>
              <w:t>Does not propose an operating budget that includes organizational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04DDF97" w14:textId="77777777" w:rsidR="006C187A" w:rsidRDefault="006C187A">
            <w:pPr>
              <w:rPr>
                <w:rFonts w:eastAsia="Times New Roman"/>
              </w:rPr>
            </w:pPr>
            <w:r>
              <w:rPr>
                <w:rFonts w:eastAsia="Times New Roman"/>
              </w:rPr>
              <w:t>Proposes an operating budget but the budget does not include organizational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687718E" w14:textId="77777777" w:rsidR="006C187A" w:rsidRDefault="006C187A">
            <w:pPr>
              <w:rPr>
                <w:rFonts w:eastAsia="Times New Roman"/>
              </w:rPr>
            </w:pPr>
            <w:r>
              <w:rPr>
                <w:rFonts w:eastAsia="Times New Roman"/>
              </w:rPr>
              <w:t>Proposes an operating budget that includes organizational improvements.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51C3C49" w14:textId="77777777" w:rsidR="006C187A" w:rsidRDefault="006C187A">
            <w:pPr>
              <w:rPr>
                <w:rFonts w:eastAsia="Times New Roman"/>
              </w:rPr>
            </w:pPr>
            <w:r>
              <w:rPr>
                <w:rFonts w:eastAsia="Times New Roman"/>
              </w:rPr>
              <w:t>Proposes a detailed operating budget that includes organizational improvements and factors in related costs such as training, maintenance, and additional staff.</w:t>
            </w:r>
          </w:p>
        </w:tc>
      </w:tr>
      <w:tr w:rsidR="006C187A" w14:paraId="59CDD907" w14:textId="77777777" w:rsidTr="006C187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C70FF4F" w14:textId="77777777" w:rsidR="006C187A" w:rsidRDefault="006C187A">
            <w:pPr>
              <w:rPr>
                <w:rFonts w:eastAsia="Times New Roman"/>
                <w:sz w:val="26"/>
                <w:szCs w:val="26"/>
              </w:rPr>
            </w:pPr>
            <w:r>
              <w:rPr>
                <w:rStyle w:val="Strong"/>
                <w:rFonts w:eastAsia="Times New Roman"/>
                <w:b w:val="0"/>
                <w:bCs w:val="0"/>
                <w:sz w:val="29"/>
                <w:szCs w:val="29"/>
              </w:rPr>
              <w:t>Explain how an operating budget aligns with an organizational target profit margin.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5FF211C" w14:textId="77777777" w:rsidR="006C187A" w:rsidRDefault="006C187A">
            <w:pPr>
              <w:rPr>
                <w:rFonts w:eastAsia="Times New Roman"/>
              </w:rPr>
            </w:pPr>
            <w:r>
              <w:rPr>
                <w:rFonts w:eastAsia="Times New Roman"/>
              </w:rPr>
              <w:t>Does not explain how an operating budget aligns with an organizational target profit margin.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7A61DD8" w14:textId="77777777" w:rsidR="006C187A" w:rsidRDefault="006C187A">
            <w:pPr>
              <w:rPr>
                <w:rFonts w:eastAsia="Times New Roman"/>
              </w:rPr>
            </w:pPr>
            <w:r>
              <w:rPr>
                <w:rFonts w:eastAsia="Times New Roman"/>
              </w:rPr>
              <w:t>Provides support for an operating budget but does not explain how the budget aligns with an organizational target profit margin.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AD3A5D0" w14:textId="77777777" w:rsidR="006C187A" w:rsidRDefault="006C187A">
            <w:pPr>
              <w:rPr>
                <w:rFonts w:eastAsia="Times New Roman"/>
              </w:rPr>
            </w:pPr>
            <w:r>
              <w:rPr>
                <w:rFonts w:eastAsia="Times New Roman"/>
              </w:rPr>
              <w:t>Explains how an operating budget aligns with an organizational target profit margin.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48CD4D5" w14:textId="77777777" w:rsidR="006C187A" w:rsidRDefault="006C187A">
            <w:pPr>
              <w:rPr>
                <w:rFonts w:eastAsia="Times New Roman"/>
              </w:rPr>
            </w:pPr>
            <w:r>
              <w:rPr>
                <w:rFonts w:eastAsia="Times New Roman"/>
              </w:rPr>
              <w:t>Explains how an operating budget aligns with an organizational target profit margin and strategic direction.</w:t>
            </w:r>
          </w:p>
        </w:tc>
      </w:tr>
      <w:tr w:rsidR="006C187A" w14:paraId="5168151E" w14:textId="77777777" w:rsidTr="006C187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90BBFE1" w14:textId="77777777" w:rsidR="006C187A" w:rsidRDefault="006C187A">
            <w:pPr>
              <w:rPr>
                <w:rFonts w:eastAsia="Times New Roman"/>
                <w:sz w:val="26"/>
                <w:szCs w:val="26"/>
              </w:rPr>
            </w:pPr>
            <w:r>
              <w:rPr>
                <w:rStyle w:val="Strong"/>
                <w:rFonts w:eastAsia="Times New Roman"/>
                <w:b w:val="0"/>
                <w:bCs w:val="0"/>
                <w:sz w:val="29"/>
                <w:szCs w:val="29"/>
              </w:rPr>
              <w:t>Explain how financial performance will be measured.</w:t>
            </w:r>
            <w:r>
              <w:rPr>
                <w:rStyle w:val="apple-converted-space"/>
                <w:rFonts w:eastAsia="Times New Roman"/>
                <w:sz w:val="29"/>
                <w:szCs w:val="29"/>
              </w:rPr>
              <w:t> </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2CCE883" w14:textId="77777777" w:rsidR="006C187A" w:rsidRDefault="006C187A">
            <w:pPr>
              <w:rPr>
                <w:rFonts w:eastAsia="Times New Roman"/>
              </w:rPr>
            </w:pPr>
            <w:r>
              <w:rPr>
                <w:rFonts w:eastAsia="Times New Roman"/>
              </w:rPr>
              <w:t>Does not explain how financial performance will be measured.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A00D842" w14:textId="77777777" w:rsidR="006C187A" w:rsidRDefault="006C187A">
            <w:pPr>
              <w:rPr>
                <w:rFonts w:eastAsia="Times New Roman"/>
              </w:rPr>
            </w:pPr>
            <w:r>
              <w:rPr>
                <w:rFonts w:eastAsia="Times New Roman"/>
              </w:rPr>
              <w:t>Explains how financial performance will be measured but the explanation is missing key elements.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D7540AE" w14:textId="77777777" w:rsidR="006C187A" w:rsidRDefault="006C187A">
            <w:pPr>
              <w:rPr>
                <w:rFonts w:eastAsia="Times New Roman"/>
              </w:rPr>
            </w:pPr>
            <w:r>
              <w:rPr>
                <w:rFonts w:eastAsia="Times New Roman"/>
              </w:rPr>
              <w:t>Explains how financial performance will be measured.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63F31D8" w14:textId="77777777" w:rsidR="006C187A" w:rsidRDefault="006C187A">
            <w:pPr>
              <w:rPr>
                <w:rFonts w:eastAsia="Times New Roman"/>
              </w:rPr>
            </w:pPr>
            <w:r>
              <w:rPr>
                <w:rFonts w:eastAsia="Times New Roman"/>
              </w:rPr>
              <w:t>Explains how financial performance will be measured, including use of a scorecard of qualitative and quantitative measures to compare organizational effectiveness and quality to customer perception and market position.</w:t>
            </w:r>
            <w:r>
              <w:rPr>
                <w:rStyle w:val="apple-converted-space"/>
                <w:rFonts w:eastAsia="Times New Roman"/>
              </w:rPr>
              <w:t> </w:t>
            </w:r>
          </w:p>
        </w:tc>
      </w:tr>
      <w:tr w:rsidR="006C187A" w14:paraId="39BA6750" w14:textId="77777777" w:rsidTr="006C187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0FEFE16" w14:textId="77777777" w:rsidR="006C187A" w:rsidRDefault="006C187A">
            <w:pPr>
              <w:rPr>
                <w:rFonts w:eastAsia="Times New Roman"/>
                <w:sz w:val="26"/>
                <w:szCs w:val="26"/>
              </w:rPr>
            </w:pPr>
            <w:r>
              <w:rPr>
                <w:rStyle w:val="Strong"/>
                <w:rFonts w:eastAsia="Times New Roman"/>
                <w:b w:val="0"/>
                <w:bCs w:val="0"/>
                <w:sz w:val="29"/>
                <w:szCs w:val="29"/>
              </w:rPr>
              <w:t>Write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16651D4" w14:textId="77777777" w:rsidR="006C187A" w:rsidRDefault="006C187A">
            <w:pPr>
              <w:rPr>
                <w:rFonts w:eastAsia="Times New Roman"/>
              </w:rPr>
            </w:pPr>
            <w:r>
              <w:rPr>
                <w:rFonts w:eastAsia="Times New Roman"/>
              </w:rPr>
              <w:t>Does not write content clearly, logically, or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D5E28EC" w14:textId="77777777" w:rsidR="006C187A" w:rsidRDefault="006C187A">
            <w:pPr>
              <w:rPr>
                <w:rFonts w:eastAsia="Times New Roman"/>
              </w:rPr>
            </w:pPr>
            <w:r>
              <w:rPr>
                <w:rFonts w:eastAsia="Times New Roman"/>
              </w:rPr>
              <w:t>Writes with errors in clarity, logic, grammar, punctuation, and/or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054F021" w14:textId="77777777" w:rsidR="006C187A" w:rsidRDefault="006C187A">
            <w:pPr>
              <w:rPr>
                <w:rFonts w:eastAsia="Times New Roman"/>
              </w:rPr>
            </w:pPr>
            <w:r>
              <w:rPr>
                <w:rFonts w:eastAsia="Times New Roman"/>
              </w:rPr>
              <w:t>Writes content clearly and logically with correct use of grammar, punctuation, and mechanics.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58CE858" w14:textId="77777777" w:rsidR="006C187A" w:rsidRDefault="006C187A">
            <w:pPr>
              <w:rPr>
                <w:rFonts w:eastAsia="Times New Roman"/>
              </w:rPr>
            </w:pPr>
            <w:r>
              <w:rPr>
                <w:rFonts w:eastAsia="Times New Roman"/>
              </w:rPr>
              <w:t>Writes clearly and logically with correct use of spelling, grammar, punctuation, and mechanics; uses relevant evidence to support a central idea.</w:t>
            </w:r>
          </w:p>
        </w:tc>
      </w:tr>
      <w:tr w:rsidR="006C187A" w14:paraId="215E917F" w14:textId="77777777" w:rsidTr="006C187A">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F1A3EE8" w14:textId="77777777" w:rsidR="006C187A" w:rsidRDefault="006C187A">
            <w:pPr>
              <w:rPr>
                <w:rFonts w:eastAsia="Times New Roman"/>
                <w:sz w:val="26"/>
                <w:szCs w:val="26"/>
              </w:rPr>
            </w:pPr>
            <w:r>
              <w:rPr>
                <w:rStyle w:val="Strong"/>
                <w:rFonts w:eastAsia="Times New Roman"/>
                <w:b w:val="0"/>
                <w:bCs w:val="0"/>
                <w:sz w:val="29"/>
                <w:szCs w:val="29"/>
              </w:rPr>
              <w:t>Format citations and references using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CEC11C3" w14:textId="77777777" w:rsidR="006C187A" w:rsidRDefault="006C187A">
            <w:pPr>
              <w:rPr>
                <w:rFonts w:eastAsia="Times New Roman"/>
              </w:rPr>
            </w:pPr>
            <w:r>
              <w:rPr>
                <w:rFonts w:eastAsia="Times New Roman"/>
              </w:rPr>
              <w:t xml:space="preserve">Does not format citations and references </w:t>
            </w:r>
            <w:proofErr w:type="gramStart"/>
            <w:r>
              <w:rPr>
                <w:rFonts w:eastAsia="Times New Roman"/>
              </w:rPr>
              <w:t>using</w:t>
            </w:r>
            <w:proofErr w:type="gramEnd"/>
            <w:r>
              <w:rPr>
                <w:rFonts w:eastAsia="Times New Roman"/>
              </w:rPr>
              <w:t xml:space="preserve">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7724A9F" w14:textId="77777777" w:rsidR="006C187A" w:rsidRDefault="006C187A">
            <w:pPr>
              <w:rPr>
                <w:rFonts w:eastAsia="Times New Roman"/>
              </w:rPr>
            </w:pPr>
            <w:r>
              <w:rPr>
                <w:rFonts w:eastAsia="Times New Roman"/>
              </w:rPr>
              <w:t>Uses APA to format citations and references but with numerous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6A57514" w14:textId="77777777" w:rsidR="006C187A" w:rsidRDefault="006C187A">
            <w:pPr>
              <w:rPr>
                <w:rFonts w:eastAsia="Times New Roman"/>
              </w:rPr>
            </w:pPr>
            <w:r>
              <w:rPr>
                <w:rFonts w:eastAsia="Times New Roman"/>
              </w:rPr>
              <w:t>Formats citations and references using APA style with few errors.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4894667" w14:textId="77777777" w:rsidR="006C187A" w:rsidRDefault="006C187A">
            <w:pPr>
              <w:rPr>
                <w:rFonts w:eastAsia="Times New Roman"/>
              </w:rPr>
            </w:pPr>
            <w:r>
              <w:rPr>
                <w:rFonts w:eastAsia="Times New Roman"/>
              </w:rPr>
              <w:t>Formats citations and references with no errors.</w:t>
            </w:r>
          </w:p>
        </w:tc>
      </w:tr>
    </w:tbl>
    <w:p w14:paraId="440071D4" w14:textId="77777777" w:rsidR="006C187A" w:rsidRDefault="006C187A">
      <w:bookmarkStart w:id="0" w:name="_GoBack"/>
      <w:bookmarkEnd w:id="0"/>
    </w:p>
    <w:sectPr w:rsidR="006C187A"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E6FDA"/>
    <w:multiLevelType w:val="multilevel"/>
    <w:tmpl w:val="79622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87A"/>
    <w:rsid w:val="0051320D"/>
    <w:rsid w:val="006C187A"/>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7F63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18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C187A"/>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6C187A"/>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6C187A"/>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187A"/>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6C187A"/>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6C187A"/>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6C187A"/>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6C187A"/>
    <w:rPr>
      <w:color w:val="0000FF"/>
      <w:u w:val="single"/>
    </w:rPr>
  </w:style>
  <w:style w:type="character" w:customStyle="1" w:styleId="apple-converted-space">
    <w:name w:val="apple-converted-space"/>
    <w:basedOn w:val="DefaultParagraphFont"/>
    <w:rsid w:val="006C187A"/>
  </w:style>
  <w:style w:type="character" w:styleId="Emphasis">
    <w:name w:val="Emphasis"/>
    <w:basedOn w:val="DefaultParagraphFont"/>
    <w:uiPriority w:val="20"/>
    <w:qFormat/>
    <w:rsid w:val="006C187A"/>
    <w:rPr>
      <w:i/>
      <w:iCs/>
    </w:rPr>
  </w:style>
  <w:style w:type="character" w:customStyle="1" w:styleId="Heading1Char">
    <w:name w:val="Heading 1 Char"/>
    <w:basedOn w:val="DefaultParagraphFont"/>
    <w:link w:val="Heading1"/>
    <w:uiPriority w:val="9"/>
    <w:rsid w:val="006C187A"/>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6C18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054052">
      <w:bodyDiv w:val="1"/>
      <w:marLeft w:val="0"/>
      <w:marRight w:val="0"/>
      <w:marTop w:val="0"/>
      <w:marBottom w:val="0"/>
      <w:divBdr>
        <w:top w:val="none" w:sz="0" w:space="0" w:color="auto"/>
        <w:left w:val="none" w:sz="0" w:space="0" w:color="auto"/>
        <w:bottom w:val="none" w:sz="0" w:space="0" w:color="auto"/>
        <w:right w:val="none" w:sz="0" w:space="0" w:color="auto"/>
      </w:divBdr>
      <w:divsChild>
        <w:div w:id="1374304390">
          <w:marLeft w:val="300"/>
          <w:marRight w:val="300"/>
          <w:marTop w:val="300"/>
          <w:marBottom w:val="300"/>
          <w:divBdr>
            <w:top w:val="none" w:sz="0" w:space="0" w:color="auto"/>
            <w:left w:val="none" w:sz="0" w:space="0" w:color="auto"/>
            <w:bottom w:val="none" w:sz="0" w:space="0" w:color="auto"/>
            <w:right w:val="none" w:sz="0" w:space="0" w:color="auto"/>
          </w:divBdr>
          <w:divsChild>
            <w:div w:id="1357348505">
              <w:marLeft w:val="0"/>
              <w:marRight w:val="0"/>
              <w:marTop w:val="0"/>
              <w:marBottom w:val="0"/>
              <w:divBdr>
                <w:top w:val="none" w:sz="0" w:space="0" w:color="auto"/>
                <w:left w:val="none" w:sz="0" w:space="0" w:color="auto"/>
                <w:bottom w:val="none" w:sz="0" w:space="0" w:color="auto"/>
                <w:right w:val="none" w:sz="0" w:space="0" w:color="auto"/>
              </w:divBdr>
              <w:divsChild>
                <w:div w:id="1174995203">
                  <w:marLeft w:val="0"/>
                  <w:marRight w:val="0"/>
                  <w:marTop w:val="0"/>
                  <w:marBottom w:val="0"/>
                  <w:divBdr>
                    <w:top w:val="none" w:sz="0" w:space="0" w:color="auto"/>
                    <w:left w:val="none" w:sz="0" w:space="0" w:color="auto"/>
                    <w:bottom w:val="none" w:sz="0" w:space="0" w:color="auto"/>
                    <w:right w:val="none" w:sz="0" w:space="0" w:color="auto"/>
                  </w:divBdr>
                  <w:divsChild>
                    <w:div w:id="1350794647">
                      <w:marLeft w:val="0"/>
                      <w:marRight w:val="0"/>
                      <w:marTop w:val="0"/>
                      <w:marBottom w:val="0"/>
                      <w:divBdr>
                        <w:top w:val="none" w:sz="0" w:space="0" w:color="auto"/>
                        <w:left w:val="none" w:sz="0" w:space="0" w:color="auto"/>
                        <w:bottom w:val="none" w:sz="0" w:space="0" w:color="auto"/>
                        <w:right w:val="none" w:sz="0" w:space="0" w:color="auto"/>
                      </w:divBdr>
                      <w:divsChild>
                        <w:div w:id="2024551596">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362289706">
          <w:marLeft w:val="0"/>
          <w:marRight w:val="0"/>
          <w:marTop w:val="0"/>
          <w:marBottom w:val="0"/>
          <w:divBdr>
            <w:top w:val="none" w:sz="0" w:space="0" w:color="auto"/>
            <w:left w:val="none" w:sz="0" w:space="0" w:color="auto"/>
            <w:bottom w:val="none" w:sz="0" w:space="0" w:color="auto"/>
            <w:right w:val="none" w:sz="0" w:space="0" w:color="auto"/>
          </w:divBdr>
        </w:div>
        <w:div w:id="939948597">
          <w:marLeft w:val="300"/>
          <w:marRight w:val="300"/>
          <w:marTop w:val="300"/>
          <w:marBottom w:val="300"/>
          <w:divBdr>
            <w:top w:val="none" w:sz="0" w:space="0" w:color="auto"/>
            <w:left w:val="none" w:sz="0" w:space="0" w:color="auto"/>
            <w:bottom w:val="none" w:sz="0" w:space="0" w:color="auto"/>
            <w:right w:val="none" w:sz="0" w:space="0" w:color="auto"/>
          </w:divBdr>
          <w:divsChild>
            <w:div w:id="481581761">
              <w:marLeft w:val="0"/>
              <w:marRight w:val="0"/>
              <w:marTop w:val="0"/>
              <w:marBottom w:val="0"/>
              <w:divBdr>
                <w:top w:val="none" w:sz="0" w:space="0" w:color="auto"/>
                <w:left w:val="none" w:sz="0" w:space="0" w:color="auto"/>
                <w:bottom w:val="none" w:sz="0" w:space="0" w:color="auto"/>
                <w:right w:val="none" w:sz="0" w:space="0" w:color="auto"/>
              </w:divBdr>
              <w:divsChild>
                <w:div w:id="492571963">
                  <w:marLeft w:val="0"/>
                  <w:marRight w:val="0"/>
                  <w:marTop w:val="0"/>
                  <w:marBottom w:val="0"/>
                  <w:divBdr>
                    <w:top w:val="none" w:sz="0" w:space="0" w:color="auto"/>
                    <w:left w:val="none" w:sz="0" w:space="0" w:color="auto"/>
                    <w:bottom w:val="none" w:sz="0" w:space="0" w:color="auto"/>
                    <w:right w:val="none" w:sz="0" w:space="0" w:color="auto"/>
                  </w:divBdr>
                  <w:divsChild>
                    <w:div w:id="157832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876">
          <w:marLeft w:val="0"/>
          <w:marRight w:val="0"/>
          <w:marTop w:val="0"/>
          <w:marBottom w:val="0"/>
          <w:divBdr>
            <w:top w:val="none" w:sz="0" w:space="0" w:color="auto"/>
            <w:left w:val="none" w:sz="0" w:space="0" w:color="auto"/>
            <w:bottom w:val="none" w:sz="0" w:space="0" w:color="auto"/>
            <w:right w:val="none" w:sz="0" w:space="0" w:color="auto"/>
          </w:divBdr>
        </w:div>
        <w:div w:id="1423063182">
          <w:marLeft w:val="300"/>
          <w:marRight w:val="300"/>
          <w:marTop w:val="300"/>
          <w:marBottom w:val="300"/>
          <w:divBdr>
            <w:top w:val="none" w:sz="0" w:space="0" w:color="auto"/>
            <w:left w:val="none" w:sz="0" w:space="0" w:color="auto"/>
            <w:bottom w:val="none" w:sz="0" w:space="0" w:color="auto"/>
            <w:right w:val="none" w:sz="0" w:space="0" w:color="auto"/>
          </w:divBdr>
          <w:divsChild>
            <w:div w:id="1956327126">
              <w:marLeft w:val="0"/>
              <w:marRight w:val="0"/>
              <w:marTop w:val="0"/>
              <w:marBottom w:val="0"/>
              <w:divBdr>
                <w:top w:val="none" w:sz="0" w:space="0" w:color="auto"/>
                <w:left w:val="none" w:sz="0" w:space="0" w:color="auto"/>
                <w:bottom w:val="none" w:sz="0" w:space="0" w:color="auto"/>
                <w:right w:val="none" w:sz="0" w:space="0" w:color="auto"/>
              </w:divBdr>
              <w:divsChild>
                <w:div w:id="147097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130761">
          <w:marLeft w:val="0"/>
          <w:marRight w:val="0"/>
          <w:marTop w:val="0"/>
          <w:marBottom w:val="0"/>
          <w:divBdr>
            <w:top w:val="none" w:sz="0" w:space="0" w:color="auto"/>
            <w:left w:val="none" w:sz="0" w:space="0" w:color="auto"/>
            <w:bottom w:val="none" w:sz="0" w:space="0" w:color="auto"/>
            <w:right w:val="none" w:sz="0" w:space="0" w:color="auto"/>
          </w:divBdr>
        </w:div>
        <w:div w:id="1220819974">
          <w:marLeft w:val="300"/>
          <w:marRight w:val="300"/>
          <w:marTop w:val="300"/>
          <w:marBottom w:val="300"/>
          <w:divBdr>
            <w:top w:val="none" w:sz="0" w:space="0" w:color="auto"/>
            <w:left w:val="none" w:sz="0" w:space="0" w:color="auto"/>
            <w:bottom w:val="none" w:sz="0" w:space="0" w:color="auto"/>
            <w:right w:val="none" w:sz="0" w:space="0" w:color="auto"/>
          </w:divBdr>
          <w:divsChild>
            <w:div w:id="1330061913">
              <w:marLeft w:val="0"/>
              <w:marRight w:val="0"/>
              <w:marTop w:val="0"/>
              <w:marBottom w:val="0"/>
              <w:divBdr>
                <w:top w:val="none" w:sz="0" w:space="0" w:color="auto"/>
                <w:left w:val="none" w:sz="0" w:space="0" w:color="auto"/>
                <w:bottom w:val="none" w:sz="0" w:space="0" w:color="auto"/>
                <w:right w:val="none" w:sz="0" w:space="0" w:color="auto"/>
              </w:divBdr>
              <w:divsChild>
                <w:div w:id="1471365407">
                  <w:marLeft w:val="0"/>
                  <w:marRight w:val="0"/>
                  <w:marTop w:val="0"/>
                  <w:marBottom w:val="0"/>
                  <w:divBdr>
                    <w:top w:val="none" w:sz="0" w:space="0" w:color="auto"/>
                    <w:left w:val="none" w:sz="0" w:space="0" w:color="auto"/>
                    <w:bottom w:val="none" w:sz="0" w:space="0" w:color="auto"/>
                    <w:right w:val="none" w:sz="0" w:space="0" w:color="auto"/>
                  </w:divBdr>
                  <w:divsChild>
                    <w:div w:id="14638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7670">
          <w:marLeft w:val="0"/>
          <w:marRight w:val="0"/>
          <w:marTop w:val="0"/>
          <w:marBottom w:val="0"/>
          <w:divBdr>
            <w:top w:val="single" w:sz="6" w:space="8" w:color="2E91C2"/>
            <w:left w:val="single" w:sz="6" w:space="8" w:color="2E91C2"/>
            <w:bottom w:val="single" w:sz="6" w:space="8" w:color="2E91C2"/>
            <w:right w:val="single" w:sz="6" w:space="8" w:color="2E91C2"/>
          </w:divBdr>
        </w:div>
        <w:div w:id="2093164981">
          <w:marLeft w:val="0"/>
          <w:marRight w:val="0"/>
          <w:marTop w:val="0"/>
          <w:marBottom w:val="0"/>
          <w:divBdr>
            <w:top w:val="none" w:sz="0" w:space="0" w:color="auto"/>
            <w:left w:val="none" w:sz="0" w:space="0" w:color="auto"/>
            <w:bottom w:val="none" w:sz="0" w:space="0" w:color="auto"/>
            <w:right w:val="none" w:sz="0" w:space="0" w:color="auto"/>
          </w:divBdr>
          <w:divsChild>
            <w:div w:id="1172602642">
              <w:marLeft w:val="0"/>
              <w:marRight w:val="0"/>
              <w:marTop w:val="0"/>
              <w:marBottom w:val="0"/>
              <w:divBdr>
                <w:top w:val="none" w:sz="0" w:space="0" w:color="auto"/>
                <w:left w:val="none" w:sz="0" w:space="0" w:color="auto"/>
                <w:bottom w:val="none" w:sz="0" w:space="0" w:color="auto"/>
                <w:right w:val="none" w:sz="0" w:space="0" w:color="auto"/>
              </w:divBdr>
              <w:divsChild>
                <w:div w:id="369570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028027857">
      <w:bodyDiv w:val="1"/>
      <w:marLeft w:val="0"/>
      <w:marRight w:val="0"/>
      <w:marTop w:val="0"/>
      <w:marBottom w:val="0"/>
      <w:divBdr>
        <w:top w:val="none" w:sz="0" w:space="0" w:color="auto"/>
        <w:left w:val="none" w:sz="0" w:space="0" w:color="auto"/>
        <w:bottom w:val="none" w:sz="0" w:space="0" w:color="auto"/>
        <w:right w:val="none" w:sz="0" w:space="0" w:color="auto"/>
      </w:divBdr>
      <w:divsChild>
        <w:div w:id="1245147089">
          <w:marLeft w:val="0"/>
          <w:marRight w:val="0"/>
          <w:marTop w:val="0"/>
          <w:marBottom w:val="0"/>
          <w:divBdr>
            <w:top w:val="single" w:sz="48" w:space="23" w:color="1A1712"/>
            <w:left w:val="none" w:sz="0" w:space="0" w:color="auto"/>
            <w:bottom w:val="none" w:sz="0" w:space="0" w:color="auto"/>
            <w:right w:val="none" w:sz="0" w:space="0" w:color="auto"/>
          </w:divBdr>
        </w:div>
        <w:div w:id="724960388">
          <w:marLeft w:val="0"/>
          <w:marRight w:val="0"/>
          <w:marTop w:val="0"/>
          <w:marBottom w:val="0"/>
          <w:divBdr>
            <w:top w:val="none" w:sz="0" w:space="0" w:color="auto"/>
            <w:left w:val="none" w:sz="0" w:space="0" w:color="auto"/>
            <w:bottom w:val="none" w:sz="0" w:space="0" w:color="auto"/>
            <w:right w:val="none" w:sz="0" w:space="0" w:color="auto"/>
          </w:divBdr>
          <w:divsChild>
            <w:div w:id="1312637687">
              <w:marLeft w:val="0"/>
              <w:marRight w:val="0"/>
              <w:marTop w:val="0"/>
              <w:marBottom w:val="750"/>
              <w:divBdr>
                <w:top w:val="none" w:sz="0" w:space="0" w:color="auto"/>
                <w:left w:val="none" w:sz="0" w:space="0" w:color="auto"/>
                <w:bottom w:val="none" w:sz="0" w:space="0" w:color="auto"/>
                <w:right w:val="none" w:sz="0" w:space="0" w:color="auto"/>
              </w:divBdr>
              <w:divsChild>
                <w:div w:id="15038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urserooma.capella.edu/webapps/blackboard/content/listContent.jsp?course_id=_65949_1&amp;content_id=_5445994_1&amp;mode=reset" TargetMode="External"/><Relationship Id="rId20" Type="http://schemas.openxmlformats.org/officeDocument/2006/relationships/theme" Target="theme/theme1.xml"/><Relationship Id="rId10" Type="http://schemas.openxmlformats.org/officeDocument/2006/relationships/hyperlink" Target="https://courserooma.capella.edu/webapps/blackboard/content/listContent.jsp?course_id=_65949_1&amp;content_id=_5445994_1&amp;mode=reset" TargetMode="External"/><Relationship Id="rId11" Type="http://schemas.openxmlformats.org/officeDocument/2006/relationships/hyperlink" Target="https://courserooma.capella.edu/bbcswebdav/institution/MHA-FP/MHA-FP5006/161002/Course_Files/cf_Sample_Operating_Budget.xlsx" TargetMode="External"/><Relationship Id="rId12" Type="http://schemas.openxmlformats.org/officeDocument/2006/relationships/hyperlink" Target="https://courserooma.capella.edu/webapps/blackboard/content/listContent.jsp?course_id=_65949_1&amp;content_id=_5445994_1&amp;mode=reset" TargetMode="External"/><Relationship Id="rId13" Type="http://schemas.openxmlformats.org/officeDocument/2006/relationships/hyperlink" Target="https://campustools.capella.edu/redirect.aspx?linkid=4242" TargetMode="External"/><Relationship Id="rId14" Type="http://schemas.openxmlformats.org/officeDocument/2006/relationships/hyperlink" Target="https://campustools.capella.edu/redirect.aspx?linkid=4243" TargetMode="External"/><Relationship Id="rId15" Type="http://schemas.openxmlformats.org/officeDocument/2006/relationships/hyperlink" Target="http://www.ncbi.nlm.nih.gov.library.capella.edu/pmc/articles/PMC4213045/" TargetMode="External"/><Relationship Id="rId16" Type="http://schemas.openxmlformats.org/officeDocument/2006/relationships/hyperlink" Target="http://ezproxy.library.capella.edu/login?url=http://search.ebscohost.com/login.aspx?direct=true&amp;db=bth&amp;AN=28773933&amp;site=ehost-live&amp;scope=site" TargetMode="External"/><Relationship Id="rId17" Type="http://schemas.openxmlformats.org/officeDocument/2006/relationships/hyperlink" Target="http://capellauniversity.libguides.com/MHAFP5006" TargetMode="External"/><Relationship Id="rId18" Type="http://schemas.openxmlformats.org/officeDocument/2006/relationships/hyperlink" Target="http://campustools.capella.edu/redirect.aspx?linkid=1582" TargetMode="Externa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65949_1&amp;content_id=_5445994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65949_1&amp;content_id=_5445994_1&amp;mode=reset" TargetMode="External"/><Relationship Id="rId8" Type="http://schemas.openxmlformats.org/officeDocument/2006/relationships/hyperlink" Target="https://courserooma.capella.edu/webapps/blackboard/content/listContent.jsp?course_id=_65949_1&amp;content_id=_5445994_1&amp;mode=r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1845</Words>
  <Characters>10521</Characters>
  <Application>Microsoft Macintosh Word</Application>
  <DocSecurity>0</DocSecurity>
  <Lines>87</Lines>
  <Paragraphs>24</Paragraphs>
  <ScaleCrop>false</ScaleCrop>
  <LinksUpToDate>false</LinksUpToDate>
  <CharactersWithSpaces>12342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2017-12-29T04:26:00Z</dcterms:created>
  <dcterms:modified xsi:type="dcterms:W3CDTF">2017-12-29T04:27:00Z</dcterms:modified>
</cp:coreProperties>
</file>